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bCs/>
          <w:sz w:val="48"/>
          <w:szCs w:val="48"/>
          <w:lang w:val="en-US" w:eastAsia="zh-CN"/>
        </w:rPr>
      </w:pPr>
      <w:r>
        <w:rPr>
          <w:rFonts w:hint="eastAsia" w:eastAsia="宋体"/>
          <w:b/>
          <w:bCs/>
          <w:sz w:val="48"/>
          <w:szCs w:val="48"/>
          <w:lang w:val="en-US" w:eastAsia="zh-CN"/>
        </w:rPr>
        <w:t>费用预算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1280" w:firstLineChars="400"/>
        <w:jc w:val="left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出访线路：</w:t>
      </w:r>
      <w:r>
        <w:rPr>
          <w:rFonts w:hint="eastAsia" w:eastAsia="宋体"/>
          <w:color w:val="FF0000"/>
          <w:lang w:val="en-US" w:eastAsia="zh-CN"/>
        </w:rPr>
        <w:t>合肥--珠海--澳门--珠海--合肥</w:t>
      </w:r>
    </w:p>
    <w:p>
      <w:pPr>
        <w:ind w:firstLine="241" w:firstLineChars="100"/>
        <w:rPr>
          <w:rFonts w:hint="eastAsia" w:eastAsia="宋体"/>
          <w:b/>
          <w:bCs/>
          <w:sz w:val="24"/>
          <w:szCs w:val="24"/>
          <w:lang w:val="en-US" w:eastAsia="zh-CN"/>
        </w:rPr>
      </w:pPr>
    </w:p>
    <w:p>
      <w:pPr>
        <w:ind w:firstLine="241" w:firstLineChars="100"/>
        <w:rPr>
          <w:rFonts w:hint="eastAsia" w:eastAsia="宋体"/>
          <w:b/>
          <w:bCs/>
          <w:sz w:val="24"/>
          <w:szCs w:val="24"/>
          <w:lang w:val="en-US" w:eastAsia="zh-CN"/>
        </w:rPr>
      </w:pPr>
      <w:r>
        <w:rPr>
          <w:rFonts w:hint="eastAsia" w:eastAsia="宋体"/>
          <w:b/>
          <w:bCs/>
          <w:sz w:val="24"/>
          <w:szCs w:val="24"/>
          <w:lang w:val="en-US" w:eastAsia="zh-CN"/>
        </w:rPr>
        <w:t>组团单位（盖章）：</w:t>
      </w:r>
    </w:p>
    <w:tbl>
      <w:tblPr>
        <w:tblStyle w:val="3"/>
        <w:tblW w:w="88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526"/>
        <w:gridCol w:w="829"/>
        <w:gridCol w:w="576"/>
        <w:gridCol w:w="522"/>
        <w:gridCol w:w="488"/>
        <w:gridCol w:w="1056"/>
        <w:gridCol w:w="792"/>
        <w:gridCol w:w="1367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  <w:t>预算项目及金额</w:t>
            </w:r>
          </w:p>
        </w:tc>
        <w:tc>
          <w:tcPr>
            <w:tcW w:w="2931" w:type="dxa"/>
            <w:gridSpan w:val="3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  <w:t>项目明细</w:t>
            </w:r>
          </w:p>
        </w:tc>
        <w:tc>
          <w:tcPr>
            <w:tcW w:w="4225" w:type="dxa"/>
            <w:gridSpan w:val="5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  <w:t>标准及金额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地区</w:t>
            </w: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币种</w:t>
            </w: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人数</w:t>
            </w: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天数</w:t>
            </w:r>
          </w:p>
        </w:tc>
        <w:tc>
          <w:tcPr>
            <w:tcW w:w="105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标准（/天）</w:t>
            </w: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合计</w:t>
            </w: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折合人民币（单位：元）</w:t>
            </w:r>
          </w:p>
        </w:tc>
        <w:tc>
          <w:tcPr>
            <w:tcW w:w="1102" w:type="dxa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住宿费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澳门</w:t>
            </w: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港币</w:t>
            </w: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b/>
                <w:bCs/>
                <w:color w:val="FF000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 w:val="0"/>
                <w:bCs w:val="0"/>
                <w:color w:val="FF000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056" w:type="dxa"/>
            <w:vAlign w:val="center"/>
          </w:tcPr>
          <w:p>
            <w:pPr>
              <w:widowControl w:val="0"/>
              <w:ind w:firstLine="240" w:firstLineChars="10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1200</w:t>
            </w: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2400</w:t>
            </w: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2119.92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伙食费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澳门</w:t>
            </w: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eastAsia" w:ascii="Arial" w:hAnsi="Arial" w:eastAsia="宋体" w:cs="Arial"/>
                <w:color w:val="FF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港币</w:t>
            </w: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56" w:type="dxa"/>
            <w:vAlign w:val="center"/>
          </w:tcPr>
          <w:p>
            <w:pPr>
              <w:widowControl w:val="0"/>
              <w:ind w:firstLine="240" w:firstLineChars="10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500</w:t>
            </w: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1500</w:t>
            </w: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1230.01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公杂费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澳门</w:t>
            </w: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eastAsia" w:ascii="Arial" w:hAnsi="Arial" w:eastAsia="宋体" w:cs="Arial"/>
                <w:color w:val="FF000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港币</w:t>
            </w: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056" w:type="dxa"/>
            <w:vAlign w:val="center"/>
          </w:tcPr>
          <w:p>
            <w:pPr>
              <w:widowControl w:val="0"/>
              <w:ind w:firstLine="240" w:firstLineChars="10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300</w:t>
            </w: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900</w:t>
            </w: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738.00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签注费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eastAsia" w:ascii="Arial" w:hAnsi="Arial" w:eastAsia="宋体" w:cs="Arial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保险费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 w:val="0"/>
              <w:ind w:firstLine="320" w:firstLineChars="10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出境旅费</w:t>
            </w:r>
          </w:p>
          <w:p>
            <w:pPr>
              <w:widowControl w:val="0"/>
              <w:jc w:val="center"/>
              <w:rPr>
                <w:rFonts w:hint="default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（出境机票）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57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人民币</w:t>
            </w:r>
          </w:p>
        </w:tc>
        <w:tc>
          <w:tcPr>
            <w:tcW w:w="52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488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105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792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color w:val="FF0000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color w:val="FF0000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实报实销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城市间交通费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4801" w:type="dxa"/>
            <w:gridSpan w:val="6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color w:val="FF0000"/>
                <w:sz w:val="21"/>
                <w:szCs w:val="21"/>
                <w:vertAlign w:val="baseline"/>
                <w:lang w:val="en-US" w:eastAsia="zh-CN"/>
              </w:rPr>
              <w:t>香港和澳门之间的费用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培训费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4801" w:type="dxa"/>
            <w:gridSpan w:val="6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continue"/>
          </w:tcPr>
          <w:p>
            <w:pPr>
              <w:widowControl w:val="0"/>
              <w:jc w:val="both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国际会议注册费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4801" w:type="dxa"/>
            <w:gridSpan w:val="6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620" w:type="dxa"/>
            <w:vMerge w:val="continue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  <w:t>防疫费用</w:t>
            </w:r>
          </w:p>
        </w:tc>
        <w:tc>
          <w:tcPr>
            <w:tcW w:w="829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  <w:tc>
          <w:tcPr>
            <w:tcW w:w="4801" w:type="dxa"/>
            <w:gridSpan w:val="6"/>
            <w:vAlign w:val="center"/>
          </w:tcPr>
          <w:p>
            <w:pPr>
              <w:widowControl w:val="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2146" w:type="dxa"/>
            <w:gridSpan w:val="2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vertAlign w:val="baseline"/>
                <w:lang w:val="en-US" w:eastAsia="zh-CN"/>
              </w:rPr>
              <w:t>合计：</w:t>
            </w:r>
          </w:p>
        </w:tc>
        <w:tc>
          <w:tcPr>
            <w:tcW w:w="5630" w:type="dxa"/>
            <w:gridSpan w:val="7"/>
            <w:vAlign w:val="center"/>
          </w:tcPr>
          <w:p>
            <w:pPr>
              <w:widowControl w:val="0"/>
              <w:ind w:firstLine="4480" w:firstLineChars="1600"/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4480" w:firstLineChars="1600"/>
              <w:jc w:val="center"/>
              <w:rPr>
                <w:rFonts w:hint="eastAsia" w:eastAsia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ind w:firstLine="4080" w:firstLineChars="1700"/>
              <w:jc w:val="center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default" w:eastAsia="宋体"/>
                <w:color w:val="FF0000"/>
                <w:sz w:val="24"/>
                <w:szCs w:val="24"/>
                <w:vertAlign w:val="baseline"/>
                <w:lang w:val="en" w:eastAsia="zh-CN"/>
              </w:rPr>
              <w:t>***</w:t>
            </w:r>
            <w:r>
              <w:rPr>
                <w:rFonts w:hint="eastAsia" w:eastAsia="宋体"/>
                <w:color w:val="FF0000"/>
                <w:sz w:val="24"/>
                <w:szCs w:val="24"/>
                <w:vertAlign w:val="baseline"/>
                <w:lang w:val="en-US" w:eastAsia="zh-CN"/>
              </w:rPr>
              <w:t>元</w:t>
            </w:r>
          </w:p>
        </w:tc>
        <w:tc>
          <w:tcPr>
            <w:tcW w:w="1102" w:type="dxa"/>
            <w:vAlign w:val="center"/>
          </w:tcPr>
          <w:p>
            <w:pPr>
              <w:widowControl w:val="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="宋体"/>
          <w:sz w:val="21"/>
          <w:szCs w:val="21"/>
          <w:lang w:val="en-US" w:eastAsia="zh-CN"/>
        </w:rPr>
      </w:pPr>
    </w:p>
    <w:p>
      <w:pPr>
        <w:ind w:firstLine="210" w:firstLineChars="10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备注：1.预算依据：财行﹝2014﹞104号、财行﹝2017﹞434号；</w:t>
      </w:r>
    </w:p>
    <w:p>
      <w:pPr>
        <w:ind w:firstLine="840" w:firstLineChars="400"/>
        <w:rPr>
          <w:rFonts w:hint="eastAsia" w:eastAsia="宋体"/>
          <w:b/>
          <w:bCs/>
          <w:sz w:val="32"/>
          <w:szCs w:val="32"/>
          <w:lang w:val="en-US" w:eastAsia="zh-CN"/>
        </w:rPr>
      </w:pPr>
      <w:r>
        <w:rPr>
          <w:rFonts w:hint="eastAsia" w:eastAsia="宋体"/>
          <w:sz w:val="21"/>
          <w:szCs w:val="21"/>
          <w:lang w:val="en-US" w:eastAsia="zh-CN"/>
        </w:rPr>
        <w:t>2各种类型团组根据实际情况填写以上预算项目。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TYzNzM4MjdjYjg3ZWQ0ZjJjZTM5N2U2YjI4MjcifQ=="/>
    <w:docVar w:name="KSO_WPS_MARK_KEY" w:val="b63742f2-08e7-4ec1-a081-dbbd677d7f38"/>
  </w:docVars>
  <w:rsids>
    <w:rsidRoot w:val="21480831"/>
    <w:rsid w:val="01E4747E"/>
    <w:rsid w:val="1A001C3A"/>
    <w:rsid w:val="1AFB3B79"/>
    <w:rsid w:val="20146B08"/>
    <w:rsid w:val="21480831"/>
    <w:rsid w:val="24A1474E"/>
    <w:rsid w:val="4B8E51B6"/>
    <w:rsid w:val="4E3736F6"/>
    <w:rsid w:val="4EA31A35"/>
    <w:rsid w:val="53E85871"/>
    <w:rsid w:val="57B277DD"/>
    <w:rsid w:val="59CC183D"/>
    <w:rsid w:val="5BA902B0"/>
    <w:rsid w:val="5D7F54D2"/>
    <w:rsid w:val="5DE7118D"/>
    <w:rsid w:val="63A345F8"/>
    <w:rsid w:val="641E79ED"/>
    <w:rsid w:val="6A062334"/>
    <w:rsid w:val="6D73475A"/>
    <w:rsid w:val="7486689A"/>
    <w:rsid w:val="7C0E0B35"/>
    <w:rsid w:val="7ECD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Arial" w:cs="Arial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229</Words>
  <Characters>293</Characters>
  <Lines>0</Lines>
  <Paragraphs>0</Paragraphs>
  <TotalTime>38</TotalTime>
  <ScaleCrop>false</ScaleCrop>
  <LinksUpToDate>false</LinksUpToDate>
  <CharactersWithSpaces>293</CharactersWithSpaces>
  <Application>WPS Office_11.8.2.10533_F1E327BC-269C-435d-A152-05C5408002CA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2021-11-24T01:21:00Z</dcterms:created>
  <dc:creator>海知音琴行李金涛13365602166</dc:creator>
  <cp:lastModifiedBy>user</cp:lastModifiedBy>
  <cp:lastPrinted>2023-03-15T17:12:00Z</cp:lastPrinted>
  <dcterms:modified xsi:type="dcterms:W3CDTF">2024-03-20T16:56:46Z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2052-11.8.2.10533</vt:lpwstr>
  </property>
  <property fmtid="{D5CDD505-2E9C-101B-9397-08002B2CF9AE}" pid="3" name="ICV">
    <vt:lpwstr>6E159A6C83A14D0285BD0FE975554048</vt:lpwstr>
  </property>
</Properties>
</file>